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360" w:lineRule="atLeast"/>
        <w:jc w:val="center"/>
        <w:rPr>
          <w:rFonts w:ascii="Tahoma" w:hAnsi="Tahoma" w:eastAsia="宋体" w:cs="Tahoma"/>
          <w:color w:val="333333"/>
          <w:kern w:val="0"/>
          <w:sz w:val="20"/>
          <w:szCs w:val="20"/>
        </w:rPr>
      </w:pPr>
      <w:bookmarkStart w:id="1" w:name="_GoBack"/>
      <w:bookmarkEnd w:id="1"/>
      <w:r>
        <w:rPr>
          <w:rFonts w:ascii="Tahoma" w:hAnsi="Tahoma" w:eastAsia="宋体" w:cs="Tahoma"/>
          <w:b/>
          <w:bCs/>
          <w:color w:val="333333"/>
          <w:kern w:val="0"/>
          <w:sz w:val="27"/>
          <w:szCs w:val="27"/>
        </w:rPr>
        <w:t>TB 117软体家具材料阻燃测试-美国加州</w:t>
      </w:r>
    </w:p>
    <w:p>
      <w:pPr>
        <w:widowControl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Tahoma" w:hAnsi="Tahoma" w:eastAsia="宋体" w:cs="Tahoma"/>
          <w:color w:val="333333"/>
          <w:kern w:val="0"/>
          <w:sz w:val="20"/>
          <w:szCs w:val="20"/>
        </w:rPr>
        <w:br w:type="textWrapping"/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Verdana" w:hAnsi="Verdana" w:eastAsia="宋体" w:cs="Tahoma"/>
          <w:color w:val="333333"/>
          <w:kern w:val="0"/>
          <w:sz w:val="20"/>
          <w:szCs w:val="20"/>
        </w:rPr>
        <w:t>TB 117软体家具材料阻燃测试-美国加州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b/>
          <w:bCs/>
          <w:color w:val="000000"/>
          <w:kern w:val="0"/>
          <w:sz w:val="20"/>
          <w:szCs w:val="20"/>
        </w:rPr>
        <w:t>TB 117</w:t>
      </w:r>
      <w:r>
        <w:rPr>
          <w:rFonts w:ascii="Tahoma" w:hAnsi="Tahoma" w:eastAsia="宋体" w:cs="Tahoma"/>
          <w:b/>
          <w:bCs/>
          <w:color w:val="000000"/>
          <w:kern w:val="0"/>
          <w:sz w:val="20"/>
        </w:rPr>
        <w:t> </w:t>
      </w:r>
      <w:r>
        <w:rPr>
          <w:rFonts w:ascii="Tahoma" w:hAnsi="Tahoma" w:eastAsia="宋体" w:cs="Tahoma"/>
          <w:b/>
          <w:bCs/>
          <w:color w:val="000000"/>
          <w:kern w:val="0"/>
          <w:sz w:val="20"/>
          <w:szCs w:val="20"/>
        </w:rPr>
        <w:t>美国加州软体家具材料阻燃测试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000000"/>
          <w:kern w:val="0"/>
          <w:sz w:val="20"/>
          <w:szCs w:val="20"/>
        </w:rPr>
        <w:t>TB 117:</w:t>
      </w:r>
      <w:r>
        <w:rPr>
          <w:rFonts w:ascii="Tahoma" w:hAnsi="Tahoma" w:eastAsia="宋体" w:cs="Tahoma"/>
          <w:color w:val="000000"/>
          <w:kern w:val="0"/>
          <w:sz w:val="20"/>
        </w:rPr>
        <w:t> </w:t>
      </w:r>
      <w:r>
        <w:rPr>
          <w:rFonts w:ascii="Tahoma" w:hAnsi="Tahoma" w:eastAsia="宋体" w:cs="Tahoma"/>
          <w:color w:val="000000"/>
          <w:kern w:val="0"/>
          <w:sz w:val="20"/>
          <w:szCs w:val="20"/>
        </w:rPr>
        <w:t>软体家具的弹性填充材料的阻燃测试-要求,测试流程和仪器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000000"/>
          <w:kern w:val="0"/>
          <w:sz w:val="20"/>
          <w:szCs w:val="20"/>
        </w:rPr>
        <w:t>State of California, Department of Consumer Affairs Bureau of Home Furnishing and Thermal Insulation, Technical Bulletin 117(TB 117):Requirements, Test Procedure and Apparatus for Testing the Flame Retardance of</w:t>
      </w:r>
      <w:r>
        <w:rPr>
          <w:rFonts w:ascii="Tahoma" w:hAnsi="Tahoma" w:eastAsia="宋体" w:cs="Tahoma"/>
          <w:color w:val="000000"/>
          <w:kern w:val="0"/>
          <w:sz w:val="20"/>
        </w:rPr>
        <w:t> </w:t>
      </w:r>
      <w:bookmarkStart w:id="0" w:name="OLE_LINK1"/>
      <w:r>
        <w:rPr>
          <w:rFonts w:ascii="Tahoma" w:hAnsi="Tahoma" w:eastAsia="宋体" w:cs="Tahoma"/>
          <w:color w:val="333333"/>
          <w:kern w:val="0"/>
          <w:sz w:val="20"/>
          <w:szCs w:val="20"/>
        </w:rPr>
        <w:t>Resilient Filling Materials</w:t>
      </w:r>
      <w:bookmarkEnd w:id="0"/>
      <w:r>
        <w:rPr>
          <w:rFonts w:ascii="Tahoma" w:hAnsi="Tahoma" w:eastAsia="宋体" w:cs="Tahoma"/>
          <w:color w:val="000000"/>
          <w:kern w:val="0"/>
          <w:sz w:val="20"/>
          <w:szCs w:val="20"/>
        </w:rPr>
        <w:t>Used in Upholstered Furniture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333333"/>
          <w:kern w:val="0"/>
          <w:sz w:val="20"/>
          <w:szCs w:val="20"/>
        </w:rPr>
        <w:t> </w:t>
      </w:r>
    </w:p>
    <w:p>
      <w:pPr>
        <w:widowControl/>
        <w:shd w:val="clear" w:color="auto" w:fill="FFFFFF"/>
        <w:spacing w:line="360" w:lineRule="atLeast"/>
        <w:ind w:hanging="495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b/>
          <w:bCs/>
          <w:color w:val="000000"/>
          <w:kern w:val="0"/>
          <w:sz w:val="20"/>
          <w:szCs w:val="20"/>
        </w:rPr>
        <w:t>TB 117标准概述：</w:t>
      </w:r>
    </w:p>
    <w:p>
      <w:pPr>
        <w:widowControl/>
        <w:shd w:val="clear" w:color="auto" w:fill="FFFFFF"/>
        <w:spacing w:line="360" w:lineRule="atLeast"/>
        <w:ind w:hanging="170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000000"/>
          <w:kern w:val="0"/>
          <w:sz w:val="20"/>
          <w:szCs w:val="20"/>
        </w:rPr>
        <w:t>1.</w:t>
      </w:r>
      <w:r>
        <w:rPr>
          <w:rFonts w:ascii="Tahoma" w:hAnsi="Tahoma" w:eastAsia="宋体" w:cs="Tahoma"/>
          <w:color w:val="000000"/>
          <w:kern w:val="0"/>
          <w:sz w:val="20"/>
        </w:rPr>
        <w:t> </w:t>
      </w:r>
      <w:r>
        <w:rPr>
          <w:rFonts w:ascii="Tahoma" w:hAnsi="Tahoma" w:eastAsia="宋体" w:cs="Tahoma"/>
          <w:color w:val="000000"/>
          <w:kern w:val="0"/>
          <w:sz w:val="20"/>
          <w:szCs w:val="20"/>
        </w:rPr>
        <w:t>该标准已经有30年的使用时间，由于该标准有较大的实用价值，所以准备完成部分补充后在全美国推广。</w:t>
      </w:r>
    </w:p>
    <w:p>
      <w:pPr>
        <w:widowControl/>
        <w:shd w:val="clear" w:color="auto" w:fill="FFFFFF"/>
        <w:spacing w:line="360" w:lineRule="atLeast"/>
        <w:ind w:hanging="170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000000"/>
          <w:kern w:val="0"/>
          <w:sz w:val="20"/>
          <w:szCs w:val="20"/>
        </w:rPr>
        <w:t>2. TB117是在充分研究火灾发生原因后，从实际出发而制定的，更为科学。其测试火源是香烟焖烧测试、模仿火柴点燃测试及模仿一定量的报纸点燃测试，与实际泡沫起火场景相符。</w:t>
      </w:r>
    </w:p>
    <w:p>
      <w:pPr>
        <w:widowControl/>
        <w:shd w:val="clear" w:color="auto" w:fill="FFFFFF"/>
        <w:spacing w:line="360" w:lineRule="atLeast"/>
        <w:ind w:hanging="170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000000"/>
          <w:kern w:val="0"/>
          <w:sz w:val="20"/>
          <w:szCs w:val="20"/>
        </w:rPr>
        <w:t>3.</w:t>
      </w:r>
      <w:r>
        <w:rPr>
          <w:rFonts w:ascii="Tahoma" w:hAnsi="Tahoma" w:eastAsia="宋体" w:cs="Tahoma"/>
          <w:color w:val="000000"/>
          <w:kern w:val="0"/>
          <w:sz w:val="20"/>
        </w:rPr>
        <w:t> </w:t>
      </w:r>
      <w:r>
        <w:rPr>
          <w:rFonts w:ascii="Tahoma" w:hAnsi="Tahoma" w:eastAsia="宋体" w:cs="Tahoma"/>
          <w:color w:val="000000"/>
          <w:kern w:val="0"/>
          <w:sz w:val="20"/>
          <w:szCs w:val="20"/>
        </w:rPr>
        <w:t>随着家具制品出口量的增加，采用该标准可以避免由于技术法规的不同引起的技术贸易壁垒。</w:t>
      </w:r>
    </w:p>
    <w:p>
      <w:pPr>
        <w:widowControl/>
        <w:shd w:val="clear" w:color="auto" w:fill="FFFFFF"/>
        <w:spacing w:line="360" w:lineRule="atLeast"/>
        <w:ind w:firstLine="420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333333"/>
          <w:kern w:val="0"/>
          <w:sz w:val="20"/>
          <w:szCs w:val="20"/>
        </w:rPr>
        <w:t> </w:t>
      </w:r>
    </w:p>
    <w:p>
      <w:pPr>
        <w:widowControl/>
        <w:shd w:val="clear" w:color="auto" w:fill="FFFFFF"/>
        <w:spacing w:line="360" w:lineRule="atLeast"/>
        <w:ind w:hanging="495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b/>
          <w:bCs/>
          <w:color w:val="000000"/>
          <w:kern w:val="0"/>
          <w:sz w:val="20"/>
          <w:szCs w:val="20"/>
        </w:rPr>
        <w:t>TB 117适用范围：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000000"/>
          <w:kern w:val="0"/>
          <w:sz w:val="20"/>
          <w:szCs w:val="20"/>
        </w:rPr>
        <w:t>针对根据加州TB117标准规定内列明的软垫家具的弹性填充材料。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333333"/>
          <w:kern w:val="0"/>
          <w:sz w:val="20"/>
          <w:szCs w:val="20"/>
        </w:rPr>
        <w:t> 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b/>
          <w:bCs/>
          <w:color w:val="000000"/>
          <w:kern w:val="0"/>
          <w:sz w:val="20"/>
          <w:szCs w:val="20"/>
        </w:rPr>
        <w:t>TB 117标准解析：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000000"/>
          <w:kern w:val="0"/>
          <w:sz w:val="20"/>
          <w:szCs w:val="20"/>
        </w:rPr>
        <w:t>1.</w:t>
      </w:r>
      <w:r>
        <w:rPr>
          <w:rFonts w:ascii="Tahoma" w:hAnsi="Tahoma" w:eastAsia="宋体" w:cs="Tahoma"/>
          <w:color w:val="000000"/>
          <w:kern w:val="0"/>
          <w:sz w:val="20"/>
        </w:rPr>
        <w:t> </w:t>
      </w:r>
      <w:r>
        <w:rPr>
          <w:rFonts w:ascii="Tahoma" w:hAnsi="Tahoma" w:eastAsia="宋体" w:cs="Tahoma"/>
          <w:color w:val="000000"/>
          <w:kern w:val="0"/>
          <w:sz w:val="20"/>
          <w:szCs w:val="20"/>
        </w:rPr>
        <w:t>弹性填充材料香烟测试：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000000"/>
          <w:kern w:val="0"/>
          <w:sz w:val="20"/>
          <w:szCs w:val="20"/>
        </w:rPr>
        <w:t>每个样品的炭化尺度应接近于0.1英寸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000000"/>
          <w:kern w:val="0"/>
          <w:sz w:val="20"/>
          <w:szCs w:val="20"/>
        </w:rPr>
        <w:t>2.</w:t>
      </w:r>
      <w:r>
        <w:rPr>
          <w:rFonts w:ascii="Tahoma" w:hAnsi="Tahoma" w:eastAsia="宋体" w:cs="Tahoma"/>
          <w:color w:val="000000"/>
          <w:kern w:val="0"/>
          <w:sz w:val="20"/>
        </w:rPr>
        <w:t> </w:t>
      </w:r>
      <w:r>
        <w:rPr>
          <w:rFonts w:ascii="Tahoma" w:hAnsi="Tahoma" w:eastAsia="宋体" w:cs="Tahoma"/>
          <w:color w:val="000000"/>
          <w:kern w:val="0"/>
          <w:sz w:val="20"/>
          <w:szCs w:val="20"/>
        </w:rPr>
        <w:t>弹性填充材料闷燃测试</w:t>
      </w:r>
    </w:p>
    <w:tbl>
      <w:tblPr>
        <w:tblStyle w:val="5"/>
        <w:tblW w:w="0" w:type="auto"/>
        <w:tblInd w:w="288" w:type="dxa"/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440"/>
        <w:gridCol w:w="1701"/>
        <w:gridCol w:w="999"/>
        <w:gridCol w:w="2398"/>
        <w:gridCol w:w="900"/>
      </w:tblGrid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6" w:hRule="atLeast"/>
        </w:trPr>
        <w:tc>
          <w:tcPr>
            <w:tcW w:w="144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Tahoma" w:hAnsi="Tahoma" w:eastAsia="宋体" w:cs="Tahoma"/>
                <w:color w:val="333333"/>
                <w:kern w:val="0"/>
                <w:sz w:val="20"/>
                <w:szCs w:val="20"/>
              </w:rPr>
            </w:pPr>
            <w:r>
              <w:rPr>
                <w:rFonts w:ascii="Tahoma" w:hAnsi="Tahoma" w:eastAsia="宋体" w:cs="Tahoma"/>
                <w:color w:val="000000"/>
                <w:kern w:val="0"/>
                <w:sz w:val="20"/>
                <w:szCs w:val="20"/>
              </w:rPr>
              <w:t>每个泡沫体测试3个样品</w:t>
            </w:r>
          </w:p>
        </w:tc>
        <w:tc>
          <w:tcPr>
            <w:tcW w:w="5098" w:type="dxa"/>
            <w:gridSpan w:val="3"/>
            <w:tcBorders>
              <w:top w:val="single" w:color="auto" w:sz="8" w:space="0"/>
              <w:left w:val="outset" w:color="ECE9D8" w:sz="6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Tahoma" w:hAnsi="Tahoma" w:eastAsia="宋体" w:cs="Tahoma"/>
                <w:color w:val="333333"/>
                <w:kern w:val="0"/>
                <w:sz w:val="20"/>
                <w:szCs w:val="20"/>
              </w:rPr>
            </w:pPr>
            <w:r>
              <w:rPr>
                <w:rFonts w:ascii="Tahoma" w:hAnsi="Tahoma" w:eastAsia="宋体" w:cs="Tahoma"/>
                <w:color w:val="000000"/>
                <w:kern w:val="0"/>
                <w:sz w:val="20"/>
                <w:szCs w:val="20"/>
              </w:rPr>
              <w:t>如果所有的样品非闷燃残留超过80%</w:t>
            </w:r>
          </w:p>
        </w:tc>
        <w:tc>
          <w:tcPr>
            <w:tcW w:w="900" w:type="dxa"/>
            <w:tcBorders>
              <w:top w:val="single" w:color="auto" w:sz="8" w:space="0"/>
              <w:left w:val="outset" w:color="ECE9D8" w:sz="6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Tahoma" w:hAnsi="Tahoma" w:eastAsia="宋体" w:cs="Tahoma"/>
                <w:color w:val="333333"/>
                <w:kern w:val="0"/>
                <w:sz w:val="20"/>
                <w:szCs w:val="20"/>
              </w:rPr>
            </w:pPr>
            <w:r>
              <w:rPr>
                <w:rFonts w:ascii="Tahoma" w:hAnsi="Tahoma" w:eastAsia="宋体" w:cs="Tahoma"/>
                <w:color w:val="000000"/>
                <w:kern w:val="0"/>
                <w:sz w:val="20"/>
                <w:szCs w:val="20"/>
              </w:rPr>
              <w:t>通过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6" w:hRule="atLeast"/>
        </w:trPr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ahoma" w:hAnsi="Tahoma" w:eastAsia="宋体" w:cs="Tahoma"/>
                <w:color w:val="333333"/>
                <w:kern w:val="0"/>
                <w:sz w:val="20"/>
                <w:szCs w:val="20"/>
              </w:rPr>
            </w:pPr>
          </w:p>
        </w:tc>
        <w:tc>
          <w:tcPr>
            <w:tcW w:w="5098" w:type="dxa"/>
            <w:gridSpan w:val="3"/>
            <w:tcBorders>
              <w:top w:val="outset" w:color="ECE9D8" w:sz="6" w:space="0"/>
              <w:left w:val="outset" w:color="ECE9D8" w:sz="6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Tahoma" w:hAnsi="Tahoma" w:eastAsia="宋体" w:cs="Tahoma"/>
                <w:color w:val="333333"/>
                <w:kern w:val="0"/>
                <w:sz w:val="20"/>
                <w:szCs w:val="20"/>
              </w:rPr>
            </w:pPr>
            <w:r>
              <w:rPr>
                <w:rFonts w:ascii="Tahoma" w:hAnsi="Tahoma" w:eastAsia="宋体" w:cs="Tahoma"/>
                <w:color w:val="000000"/>
                <w:kern w:val="0"/>
                <w:sz w:val="20"/>
                <w:szCs w:val="20"/>
              </w:rPr>
              <w:t>如果2个或多于2个测试样品非闷燃残留少于80%</w:t>
            </w:r>
          </w:p>
        </w:tc>
        <w:tc>
          <w:tcPr>
            <w:tcW w:w="900" w:type="dxa"/>
            <w:tcBorders>
              <w:top w:val="outset" w:color="ECE9D8" w:sz="6" w:space="0"/>
              <w:left w:val="outset" w:color="ECE9D8" w:sz="6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Tahoma" w:hAnsi="Tahoma" w:eastAsia="宋体" w:cs="Tahoma"/>
                <w:color w:val="333333"/>
                <w:kern w:val="0"/>
                <w:sz w:val="20"/>
                <w:szCs w:val="20"/>
              </w:rPr>
            </w:pPr>
            <w:r>
              <w:rPr>
                <w:rFonts w:ascii="Tahoma" w:hAnsi="Tahoma" w:eastAsia="宋体" w:cs="Tahoma"/>
                <w:color w:val="000000"/>
                <w:kern w:val="0"/>
                <w:sz w:val="20"/>
                <w:szCs w:val="20"/>
              </w:rPr>
              <w:t>不通过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4" w:hRule="atLeast"/>
        </w:trPr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ahoma" w:hAnsi="Tahoma" w:eastAsia="宋体" w:cs="Tahoma"/>
                <w:color w:val="333333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outset" w:color="ECE9D8" w:sz="6" w:space="0"/>
              <w:left w:val="outset" w:color="ECE9D8" w:sz="6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Tahoma" w:hAnsi="Tahoma" w:eastAsia="宋体" w:cs="Tahoma"/>
                <w:color w:val="333333"/>
                <w:kern w:val="0"/>
                <w:sz w:val="20"/>
                <w:szCs w:val="20"/>
              </w:rPr>
            </w:pPr>
            <w:r>
              <w:rPr>
                <w:rFonts w:ascii="Tahoma" w:hAnsi="Tahoma" w:eastAsia="宋体" w:cs="Tahoma"/>
                <w:color w:val="000000"/>
                <w:kern w:val="0"/>
                <w:sz w:val="20"/>
                <w:szCs w:val="20"/>
              </w:rPr>
              <w:t>如果1个测试样品非闷燃残留少于80%</w:t>
            </w:r>
          </w:p>
        </w:tc>
        <w:tc>
          <w:tcPr>
            <w:tcW w:w="999" w:type="dxa"/>
            <w:vMerge w:val="restart"/>
            <w:tcBorders>
              <w:top w:val="outset" w:color="ECE9D8" w:sz="6" w:space="0"/>
              <w:left w:val="outset" w:color="ECE9D8" w:sz="6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Tahoma" w:hAnsi="Tahoma" w:eastAsia="宋体" w:cs="Tahoma"/>
                <w:color w:val="333333"/>
                <w:kern w:val="0"/>
                <w:sz w:val="20"/>
                <w:szCs w:val="20"/>
              </w:rPr>
            </w:pPr>
            <w:r>
              <w:rPr>
                <w:rFonts w:ascii="Tahoma" w:hAnsi="Tahoma" w:eastAsia="宋体" w:cs="Tahoma"/>
                <w:color w:val="000000"/>
                <w:kern w:val="0"/>
                <w:sz w:val="20"/>
                <w:szCs w:val="20"/>
              </w:rPr>
              <w:t>增加测试3个样品</w:t>
            </w:r>
          </w:p>
        </w:tc>
        <w:tc>
          <w:tcPr>
            <w:tcW w:w="2398" w:type="dxa"/>
            <w:tcBorders>
              <w:top w:val="outset" w:color="ECE9D8" w:sz="6" w:space="0"/>
              <w:left w:val="outset" w:color="ECE9D8" w:sz="6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Tahoma" w:hAnsi="Tahoma" w:eastAsia="宋体" w:cs="Tahoma"/>
                <w:color w:val="333333"/>
                <w:kern w:val="0"/>
                <w:sz w:val="20"/>
                <w:szCs w:val="20"/>
              </w:rPr>
            </w:pPr>
            <w:r>
              <w:rPr>
                <w:rFonts w:ascii="Tahoma" w:hAnsi="Tahoma" w:eastAsia="宋体" w:cs="Tahoma"/>
                <w:color w:val="000000"/>
                <w:kern w:val="0"/>
                <w:sz w:val="20"/>
                <w:szCs w:val="20"/>
              </w:rPr>
              <w:t>如果1个测试样品非闷燃残留少于80%</w:t>
            </w:r>
          </w:p>
        </w:tc>
        <w:tc>
          <w:tcPr>
            <w:tcW w:w="900" w:type="dxa"/>
            <w:tcBorders>
              <w:top w:val="outset" w:color="ECE9D8" w:sz="6" w:space="0"/>
              <w:left w:val="outset" w:color="ECE9D8" w:sz="6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Tahoma" w:hAnsi="Tahoma" w:eastAsia="宋体" w:cs="Tahoma"/>
                <w:color w:val="333333"/>
                <w:kern w:val="0"/>
                <w:sz w:val="20"/>
                <w:szCs w:val="20"/>
              </w:rPr>
            </w:pPr>
            <w:r>
              <w:rPr>
                <w:rFonts w:ascii="Tahoma" w:hAnsi="Tahoma" w:eastAsia="宋体" w:cs="Tahoma"/>
                <w:color w:val="000000"/>
                <w:kern w:val="0"/>
                <w:sz w:val="20"/>
                <w:szCs w:val="20"/>
              </w:rPr>
              <w:t>不通过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0" w:hRule="atLeast"/>
        </w:trPr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ahoma" w:hAnsi="Tahoma" w:eastAsia="宋体" w:cs="Tahoma"/>
                <w:color w:val="333333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outset" w:color="ECE9D8" w:sz="6" w:space="0"/>
              <w:left w:val="outset" w:color="ECE9D8" w:sz="6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ahoma" w:hAnsi="Tahoma" w:eastAsia="宋体" w:cs="Tahoma"/>
                <w:color w:val="333333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outset" w:color="ECE9D8" w:sz="6" w:space="0"/>
              <w:left w:val="outset" w:color="ECE9D8" w:sz="6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ahoma" w:hAnsi="Tahoma" w:eastAsia="宋体" w:cs="Tahoma"/>
                <w:color w:val="333333"/>
                <w:kern w:val="0"/>
                <w:sz w:val="20"/>
                <w:szCs w:val="20"/>
              </w:rPr>
            </w:pPr>
          </w:p>
        </w:tc>
        <w:tc>
          <w:tcPr>
            <w:tcW w:w="2398" w:type="dxa"/>
            <w:tcBorders>
              <w:top w:val="outset" w:color="ECE9D8" w:sz="6" w:space="0"/>
              <w:left w:val="outset" w:color="ECE9D8" w:sz="6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Tahoma" w:hAnsi="Tahoma" w:eastAsia="宋体" w:cs="Tahoma"/>
                <w:color w:val="333333"/>
                <w:kern w:val="0"/>
                <w:sz w:val="20"/>
                <w:szCs w:val="20"/>
              </w:rPr>
            </w:pPr>
            <w:r>
              <w:rPr>
                <w:rFonts w:ascii="Tahoma" w:hAnsi="Tahoma" w:eastAsia="宋体" w:cs="Tahoma"/>
                <w:color w:val="000000"/>
                <w:kern w:val="0"/>
                <w:sz w:val="20"/>
                <w:szCs w:val="20"/>
              </w:rPr>
              <w:t>如果所有的测试样品非闷燃残留超过80%</w:t>
            </w:r>
          </w:p>
        </w:tc>
        <w:tc>
          <w:tcPr>
            <w:tcW w:w="900" w:type="dxa"/>
            <w:tcBorders>
              <w:top w:val="outset" w:color="ECE9D8" w:sz="6" w:space="0"/>
              <w:left w:val="outset" w:color="ECE9D8" w:sz="6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left"/>
              <w:rPr>
                <w:rFonts w:ascii="Tahoma" w:hAnsi="Tahoma" w:eastAsia="宋体" w:cs="Tahoma"/>
                <w:color w:val="333333"/>
                <w:kern w:val="0"/>
                <w:sz w:val="20"/>
                <w:szCs w:val="20"/>
              </w:rPr>
            </w:pPr>
            <w:r>
              <w:rPr>
                <w:rFonts w:ascii="Tahoma" w:hAnsi="Tahoma" w:eastAsia="宋体" w:cs="Tahoma"/>
                <w:color w:val="000000"/>
                <w:kern w:val="0"/>
                <w:sz w:val="20"/>
                <w:szCs w:val="20"/>
              </w:rPr>
              <w:t>通过</w:t>
            </w:r>
          </w:p>
        </w:tc>
      </w:tr>
    </w:tbl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333333"/>
          <w:kern w:val="0"/>
          <w:sz w:val="20"/>
          <w:szCs w:val="20"/>
        </w:rPr>
        <w:t> </w:t>
      </w:r>
    </w:p>
    <w:p>
      <w:pPr>
        <w:widowControl/>
        <w:shd w:val="clear" w:color="auto" w:fill="FFFFFF"/>
        <w:spacing w:line="360" w:lineRule="atLeast"/>
        <w:ind w:hanging="495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b/>
          <w:bCs/>
          <w:color w:val="000000"/>
          <w:kern w:val="0"/>
          <w:sz w:val="20"/>
          <w:szCs w:val="20"/>
        </w:rPr>
        <w:t>TB 117测试标准-</w:t>
      </w:r>
      <w:r>
        <w:rPr>
          <w:rFonts w:ascii="Tahoma" w:hAnsi="Tahoma" w:eastAsia="宋体" w:cs="Tahoma"/>
          <w:b/>
          <w:bCs/>
          <w:color w:val="000000"/>
          <w:kern w:val="0"/>
          <w:sz w:val="20"/>
        </w:rPr>
        <w:t> </w:t>
      </w:r>
      <w:r>
        <w:rPr>
          <w:rFonts w:ascii="Tahoma" w:hAnsi="Tahoma" w:eastAsia="宋体" w:cs="Tahoma"/>
          <w:b/>
          <w:bCs/>
          <w:color w:val="000000"/>
          <w:kern w:val="0"/>
          <w:sz w:val="20"/>
          <w:szCs w:val="20"/>
        </w:rPr>
        <w:t>材料应用范围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000000"/>
          <w:kern w:val="0"/>
          <w:sz w:val="20"/>
          <w:szCs w:val="20"/>
        </w:rPr>
        <w:t>-</w:t>
      </w:r>
      <w:r>
        <w:rPr>
          <w:rFonts w:ascii="Times New Roman" w:hAnsi="Times New Roman" w:eastAsia="宋体" w:cs="Times New Roman"/>
          <w:color w:val="000000"/>
          <w:kern w:val="0"/>
          <w:sz w:val="14"/>
          <w:szCs w:val="14"/>
        </w:rPr>
        <w:t>  </w:t>
      </w:r>
      <w:r>
        <w:rPr>
          <w:rFonts w:ascii="Times New Roman" w:hAnsi="Times New Roman" w:eastAsia="宋体" w:cs="Times New Roman"/>
          <w:color w:val="000000"/>
          <w:kern w:val="0"/>
          <w:sz w:val="14"/>
        </w:rPr>
        <w:t> </w:t>
      </w:r>
      <w:r>
        <w:rPr>
          <w:rFonts w:ascii="Tahoma" w:hAnsi="Tahoma" w:eastAsia="宋体" w:cs="Tahoma"/>
          <w:color w:val="000000"/>
          <w:kern w:val="0"/>
          <w:sz w:val="20"/>
          <w:szCs w:val="20"/>
        </w:rPr>
        <w:t>弹性多孔材料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000000"/>
          <w:kern w:val="0"/>
          <w:sz w:val="20"/>
          <w:szCs w:val="20"/>
        </w:rPr>
        <w:t>-</w:t>
      </w:r>
      <w:r>
        <w:rPr>
          <w:rFonts w:ascii="Times New Roman" w:hAnsi="Times New Roman" w:eastAsia="宋体" w:cs="Times New Roman"/>
          <w:color w:val="000000"/>
          <w:kern w:val="0"/>
          <w:sz w:val="14"/>
          <w:szCs w:val="14"/>
        </w:rPr>
        <w:t>  </w:t>
      </w:r>
      <w:r>
        <w:rPr>
          <w:rFonts w:ascii="Times New Roman" w:hAnsi="Times New Roman" w:eastAsia="宋体" w:cs="Times New Roman"/>
          <w:color w:val="000000"/>
          <w:kern w:val="0"/>
          <w:sz w:val="14"/>
        </w:rPr>
        <w:t> </w:t>
      </w:r>
      <w:r>
        <w:rPr>
          <w:rFonts w:ascii="Tahoma" w:hAnsi="Tahoma" w:eastAsia="宋体" w:cs="Tahoma"/>
          <w:color w:val="000000"/>
          <w:kern w:val="0"/>
          <w:sz w:val="20"/>
          <w:szCs w:val="20"/>
        </w:rPr>
        <w:t>零碎弹性填充材料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000000"/>
          <w:kern w:val="0"/>
          <w:sz w:val="20"/>
          <w:szCs w:val="20"/>
        </w:rPr>
        <w:t>-</w:t>
      </w:r>
      <w:r>
        <w:rPr>
          <w:rFonts w:ascii="Times New Roman" w:hAnsi="Times New Roman" w:eastAsia="宋体" w:cs="Times New Roman"/>
          <w:color w:val="000000"/>
          <w:kern w:val="0"/>
          <w:sz w:val="14"/>
          <w:szCs w:val="14"/>
        </w:rPr>
        <w:t>  </w:t>
      </w:r>
      <w:r>
        <w:rPr>
          <w:rFonts w:ascii="Times New Roman" w:hAnsi="Times New Roman" w:eastAsia="宋体" w:cs="Times New Roman"/>
          <w:color w:val="000000"/>
          <w:kern w:val="0"/>
          <w:sz w:val="14"/>
        </w:rPr>
        <w:t> </w:t>
      </w:r>
      <w:r>
        <w:rPr>
          <w:rFonts w:ascii="Tahoma" w:hAnsi="Tahoma" w:eastAsia="宋体" w:cs="Tahoma"/>
          <w:color w:val="000000"/>
          <w:kern w:val="0"/>
          <w:sz w:val="20"/>
          <w:szCs w:val="20"/>
        </w:rPr>
        <w:t>发泡聚苯乙烯颗粒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000000"/>
          <w:kern w:val="0"/>
          <w:sz w:val="20"/>
          <w:szCs w:val="20"/>
        </w:rPr>
        <w:t>-</w:t>
      </w:r>
      <w:r>
        <w:rPr>
          <w:rFonts w:ascii="Times New Roman" w:hAnsi="Times New Roman" w:eastAsia="宋体" w:cs="Times New Roman"/>
          <w:color w:val="000000"/>
          <w:kern w:val="0"/>
          <w:sz w:val="14"/>
          <w:szCs w:val="14"/>
        </w:rPr>
        <w:t>  </w:t>
      </w:r>
      <w:r>
        <w:rPr>
          <w:rFonts w:ascii="Times New Roman" w:hAnsi="Times New Roman" w:eastAsia="宋体" w:cs="Times New Roman"/>
          <w:color w:val="000000"/>
          <w:kern w:val="0"/>
          <w:sz w:val="14"/>
        </w:rPr>
        <w:t> </w:t>
      </w:r>
      <w:r>
        <w:rPr>
          <w:rFonts w:ascii="Tahoma" w:hAnsi="Tahoma" w:eastAsia="宋体" w:cs="Tahoma"/>
          <w:color w:val="000000"/>
          <w:kern w:val="0"/>
          <w:sz w:val="20"/>
          <w:szCs w:val="20"/>
        </w:rPr>
        <w:t>非人造填充材料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000000"/>
          <w:kern w:val="0"/>
          <w:sz w:val="20"/>
          <w:szCs w:val="20"/>
        </w:rPr>
        <w:t>-</w:t>
      </w:r>
      <w:r>
        <w:rPr>
          <w:rFonts w:ascii="Times New Roman" w:hAnsi="Times New Roman" w:eastAsia="宋体" w:cs="Times New Roman"/>
          <w:color w:val="000000"/>
          <w:kern w:val="0"/>
          <w:sz w:val="14"/>
          <w:szCs w:val="14"/>
        </w:rPr>
        <w:t>  </w:t>
      </w:r>
      <w:r>
        <w:rPr>
          <w:rFonts w:ascii="Times New Roman" w:hAnsi="Times New Roman" w:eastAsia="宋体" w:cs="Times New Roman"/>
          <w:color w:val="000000"/>
          <w:kern w:val="0"/>
          <w:sz w:val="14"/>
        </w:rPr>
        <w:t> </w:t>
      </w:r>
      <w:r>
        <w:rPr>
          <w:rFonts w:ascii="Tahoma" w:hAnsi="Tahoma" w:eastAsia="宋体" w:cs="Tahoma"/>
          <w:color w:val="000000"/>
          <w:kern w:val="0"/>
          <w:sz w:val="20"/>
          <w:szCs w:val="20"/>
        </w:rPr>
        <w:t>零碎松散填充材料/羽毛和绒毛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000000"/>
          <w:kern w:val="0"/>
          <w:sz w:val="20"/>
          <w:szCs w:val="20"/>
        </w:rPr>
        <w:t>-</w:t>
      </w:r>
      <w:r>
        <w:rPr>
          <w:rFonts w:ascii="Times New Roman" w:hAnsi="Times New Roman" w:eastAsia="宋体" w:cs="Times New Roman"/>
          <w:color w:val="000000"/>
          <w:kern w:val="0"/>
          <w:sz w:val="14"/>
          <w:szCs w:val="14"/>
        </w:rPr>
        <w:t>  </w:t>
      </w:r>
      <w:r>
        <w:rPr>
          <w:rFonts w:ascii="Times New Roman" w:hAnsi="Times New Roman" w:eastAsia="宋体" w:cs="Times New Roman"/>
          <w:color w:val="000000"/>
          <w:kern w:val="0"/>
          <w:sz w:val="14"/>
        </w:rPr>
        <w:t> </w:t>
      </w:r>
      <w:r>
        <w:rPr>
          <w:rFonts w:ascii="Tahoma" w:hAnsi="Tahoma" w:eastAsia="宋体" w:cs="Tahoma"/>
          <w:color w:val="000000"/>
          <w:kern w:val="0"/>
          <w:sz w:val="20"/>
          <w:szCs w:val="20"/>
        </w:rPr>
        <w:t>人造纤维填充材料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318"/>
    <w:rsid w:val="00367E15"/>
    <w:rsid w:val="00507E1C"/>
    <w:rsid w:val="007C5318"/>
    <w:rsid w:val="23051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uiPriority w:val="99"/>
    <w:rPr>
      <w:sz w:val="18"/>
      <w:szCs w:val="18"/>
    </w:rPr>
  </w:style>
  <w:style w:type="character" w:customStyle="1" w:styleId="9">
    <w:name w:val="apple-converted-space"/>
    <w:basedOn w:val="6"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Alibaba</Company>
  <Pages>2</Pages>
  <Words>551</Words>
  <Characters>803</Characters>
  <Lines>6</Lines>
  <Paragraphs>1</Paragraphs>
  <TotalTime>0</TotalTime>
  <ScaleCrop>false</ScaleCrop>
  <LinksUpToDate>false</LinksUpToDate>
  <CharactersWithSpaces>874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2016-06-28T07:16:00Z</dcterms:created>
  <dc:creator>hh</dc:creator>
  <cp:lastModifiedBy> Attendez  </cp:lastModifiedBy>
  <dcterms:modified xsi:type="dcterms:W3CDTF">2022-06-14T03:14:07Z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E72DFC16EF094CB29787C1673FA18D8C</vt:lpwstr>
  </property>
</Properties>
</file>